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08F8F7">
      <w:pPr>
        <w:jc w:val="center"/>
        <w:rPr>
          <w:rFonts w:hint="eastAsia" w:ascii="宋体" w:hAnsi="宋体" w:eastAsia="宋体" w:cs="宋体"/>
          <w:b/>
          <w:bCs/>
          <w:sz w:val="52"/>
          <w:szCs w:val="52"/>
        </w:rPr>
      </w:pPr>
      <w:r>
        <w:rPr>
          <w:rFonts w:hint="eastAsia" w:ascii="宋体" w:hAnsi="宋体" w:eastAsia="宋体" w:cs="宋体"/>
          <w:b/>
          <w:bCs/>
          <w:sz w:val="52"/>
          <w:szCs w:val="52"/>
        </w:rPr>
        <w:t>“</w:t>
      </w:r>
      <w:r>
        <w:rPr>
          <w:rFonts w:hint="eastAsia" w:ascii="宋体" w:hAnsi="宋体" w:eastAsia="宋体" w:cs="宋体"/>
          <w:b/>
          <w:bCs/>
          <w:sz w:val="52"/>
          <w:szCs w:val="52"/>
          <w:lang w:val="en-US" w:eastAsia="zh-CN"/>
        </w:rPr>
        <w:t>逐越</w:t>
      </w:r>
      <w:r>
        <w:rPr>
          <w:rFonts w:hint="eastAsia" w:ascii="宋体" w:hAnsi="宋体" w:eastAsia="宋体" w:cs="宋体"/>
          <w:b/>
          <w:bCs/>
          <w:sz w:val="52"/>
          <w:szCs w:val="52"/>
        </w:rPr>
        <w:t>杯”大学生大数据挑战赛</w:t>
      </w:r>
    </w:p>
    <w:p w14:paraId="4E176956">
      <w:pPr>
        <w:jc w:val="left"/>
        <w:rPr>
          <w:rFonts w:hint="eastAsia" w:ascii="宋体" w:hAnsi="宋体" w:eastAsia="宋体" w:cs="宋体"/>
          <w:b/>
          <w:bCs/>
          <w:sz w:val="52"/>
          <w:szCs w:val="52"/>
        </w:rPr>
      </w:pPr>
    </w:p>
    <w:p w14:paraId="431425B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 w:line="240" w:lineRule="atLeast"/>
        <w:ind w:right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关于举办“逐越杯”大学生大数据挑战赛通知：</w:t>
      </w:r>
    </w:p>
    <w:p w14:paraId="093935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为促进高校大学生实际应用技能的提高，着眼于未来，培养具有创新能力和实践能力的大数据人才，推动大数据的产学研用，探索大数据的核心科学与技术，提升高校毕业生的就业竞争力。体现了实际应用场景，与学校教学相结合，适合参与过数学建模和计算机相关专业学生参加，通过本次竞赛可以见识企业所需人才，提高实践能力，提升高校毕业生就业竞争力。</w:t>
      </w:r>
    </w:p>
    <w:p w14:paraId="283C69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一、主办单位</w:t>
      </w:r>
    </w:p>
    <w:p w14:paraId="0E4829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“逐越杯”大学生大数据挑战赛组委会</w:t>
      </w:r>
    </w:p>
    <w:p w14:paraId="4077B8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二、参赛对象</w:t>
      </w:r>
    </w:p>
    <w:p w14:paraId="042325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大赛面向在校大学生（包括研究生、本科生和专科生），以团队形式为单位参赛。</w:t>
      </w:r>
    </w:p>
    <w:p w14:paraId="32FCFC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具体要求如下：</w:t>
      </w:r>
    </w:p>
    <w:p w14:paraId="47658F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1、自由组队参赛，每个参赛队伍人数可为1–5人，允许跨年级、跨专业、跨校组队，各院校参赛人数不限；</w:t>
      </w:r>
    </w:p>
    <w:p w14:paraId="658626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2、每支队伍允许最多有两名指导老师，指导教师须为在职高校教师。</w:t>
      </w:r>
    </w:p>
    <w:p w14:paraId="205F9F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三、竞赛时间及赛程安排</w:t>
      </w:r>
    </w:p>
    <w:p w14:paraId="1173A3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（一）竞赛时间</w:t>
      </w:r>
    </w:p>
    <w:tbl>
      <w:tblPr>
        <w:tblStyle w:val="3"/>
        <w:tblW w:w="875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448"/>
        <w:gridCol w:w="4311"/>
      </w:tblGrid>
      <w:tr w14:paraId="378270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444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auto"/>
            <w:vAlign w:val="center"/>
          </w:tcPr>
          <w:p w14:paraId="12C5A8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lang w:val="en-US" w:eastAsia="zh-CN" w:bidi="ar"/>
              </w:rPr>
              <w:t>报名时间及提交作品</w:t>
            </w:r>
          </w:p>
        </w:tc>
        <w:tc>
          <w:tcPr>
            <w:tcW w:w="4311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auto"/>
            <w:vAlign w:val="center"/>
          </w:tcPr>
          <w:p w14:paraId="143F00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lang w:val="en-US" w:eastAsia="zh-CN"/>
              </w:rPr>
              <w:t>2025年1月17日-2025年2月15日</w:t>
            </w:r>
          </w:p>
        </w:tc>
      </w:tr>
      <w:tr w14:paraId="203F75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444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auto"/>
            <w:vAlign w:val="center"/>
          </w:tcPr>
          <w:p w14:paraId="5B6685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highlight w:val="none"/>
              </w:rPr>
              <w:t>赛区竞赛评审</w:t>
            </w:r>
          </w:p>
        </w:tc>
        <w:tc>
          <w:tcPr>
            <w:tcW w:w="4311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auto"/>
            <w:vAlign w:val="center"/>
          </w:tcPr>
          <w:p w14:paraId="718627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lang w:val="en-US" w:eastAsia="zh-CN"/>
              </w:rPr>
              <w:t>2025年2月16日-2025年25日</w:t>
            </w:r>
          </w:p>
        </w:tc>
      </w:tr>
      <w:tr w14:paraId="78E131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444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auto"/>
            <w:vAlign w:val="center"/>
          </w:tcPr>
          <w:p w14:paraId="36E2D0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highlight w:val="none"/>
              </w:rPr>
              <w:t>公布赛区竞赛结果与入围国赛名单</w:t>
            </w:r>
          </w:p>
        </w:tc>
        <w:tc>
          <w:tcPr>
            <w:tcW w:w="4311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auto"/>
            <w:vAlign w:val="center"/>
          </w:tcPr>
          <w:p w14:paraId="7B0101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lang w:val="en-US" w:eastAsia="zh-CN"/>
              </w:rPr>
              <w:t>2025年2月26日</w:t>
            </w:r>
          </w:p>
        </w:tc>
      </w:tr>
      <w:tr w14:paraId="617C24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444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auto"/>
            <w:vAlign w:val="center"/>
          </w:tcPr>
          <w:p w14:paraId="3ED045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highlight w:val="none"/>
              </w:rPr>
              <w:t>全国总决赛评审</w:t>
            </w:r>
          </w:p>
        </w:tc>
        <w:tc>
          <w:tcPr>
            <w:tcW w:w="4311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auto"/>
            <w:vAlign w:val="center"/>
          </w:tcPr>
          <w:p w14:paraId="766249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lang w:val="en-US" w:eastAsia="zh-CN"/>
              </w:rPr>
              <w:t>2025年2月27日-2025年3月4日</w:t>
            </w:r>
          </w:p>
        </w:tc>
      </w:tr>
      <w:tr w14:paraId="6D1729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444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auto"/>
            <w:vAlign w:val="center"/>
          </w:tcPr>
          <w:p w14:paraId="426A8F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highlight w:val="none"/>
              </w:rPr>
              <w:t>公布全国总决赛结果</w:t>
            </w:r>
          </w:p>
        </w:tc>
        <w:tc>
          <w:tcPr>
            <w:tcW w:w="4311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auto"/>
            <w:vAlign w:val="center"/>
          </w:tcPr>
          <w:p w14:paraId="097AA9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lang w:val="en-US" w:eastAsia="zh-CN"/>
              </w:rPr>
              <w:t>205年3月5日</w:t>
            </w:r>
          </w:p>
        </w:tc>
      </w:tr>
    </w:tbl>
    <w:p w14:paraId="54D47DC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赛程安排</w:t>
      </w:r>
    </w:p>
    <w:p w14:paraId="0FBEDA8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本竞赛根据赛程设置，参赛作品获奖设立“分区赛”和“全国总决赛”两个级别。每个级别分别设立：金奖、银奖、铜奖。</w:t>
      </w:r>
    </w:p>
    <w:p w14:paraId="49897BB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center"/>
        <w:textAlignment w:val="auto"/>
        <w:outlineLvl w:val="0"/>
        <w:rPr>
          <w:rFonts w:hint="default" w:ascii="宋体" w:hAnsi="宋体" w:eastAsia="宋体" w:cs="宋体"/>
          <w:b/>
          <w:bCs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highlight w:val="none"/>
          <w:lang w:val="en-US" w:eastAsia="zh-CN" w:bidi="ar"/>
        </w:rPr>
        <w:t>赛区划分</w:t>
      </w:r>
    </w:p>
    <w:tbl>
      <w:tblPr>
        <w:tblStyle w:val="3"/>
        <w:tblW w:w="87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13"/>
        <w:gridCol w:w="6646"/>
      </w:tblGrid>
      <w:tr w14:paraId="025DBC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2113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auto"/>
            <w:vAlign w:val="center"/>
          </w:tcPr>
          <w:p w14:paraId="273B88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8"/>
                <w:szCs w:val="28"/>
                <w:lang w:val="en-US" w:eastAsia="zh-CN" w:bidi="ar"/>
              </w:rPr>
              <w:t>东北赛区</w:t>
            </w:r>
          </w:p>
        </w:tc>
        <w:tc>
          <w:tcPr>
            <w:tcW w:w="664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auto"/>
            <w:vAlign w:val="center"/>
          </w:tcPr>
          <w:p w14:paraId="632439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8"/>
                <w:szCs w:val="28"/>
                <w:lang w:val="en-US" w:eastAsia="zh-CN" w:bidi="ar"/>
              </w:rPr>
              <w:t>黑龙江省、吉林省、辽宁省、内蒙古自治区</w:t>
            </w:r>
          </w:p>
        </w:tc>
      </w:tr>
      <w:tr w14:paraId="7808CA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2113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auto"/>
            <w:vAlign w:val="center"/>
          </w:tcPr>
          <w:p w14:paraId="29CFF0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8"/>
                <w:szCs w:val="28"/>
                <w:lang w:val="en-US" w:eastAsia="zh-CN" w:bidi="ar"/>
              </w:rPr>
              <w:t>中部赛区</w:t>
            </w:r>
          </w:p>
        </w:tc>
        <w:tc>
          <w:tcPr>
            <w:tcW w:w="664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auto"/>
            <w:vAlign w:val="center"/>
          </w:tcPr>
          <w:p w14:paraId="533382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8"/>
                <w:szCs w:val="28"/>
                <w:lang w:val="en-US" w:eastAsia="zh-CN" w:bidi="ar"/>
              </w:rPr>
              <w:t>山西省、河南省、湖北省、湖南省、江西省、安徽省</w:t>
            </w:r>
          </w:p>
        </w:tc>
      </w:tr>
      <w:tr w14:paraId="03349E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4" w:hRule="atLeast"/>
        </w:trPr>
        <w:tc>
          <w:tcPr>
            <w:tcW w:w="2113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auto"/>
            <w:vAlign w:val="center"/>
          </w:tcPr>
          <w:p w14:paraId="273923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8"/>
                <w:szCs w:val="28"/>
                <w:lang w:val="en-US" w:eastAsia="zh-CN" w:bidi="ar"/>
              </w:rPr>
              <w:t>东部赛区</w:t>
            </w:r>
          </w:p>
        </w:tc>
        <w:tc>
          <w:tcPr>
            <w:tcW w:w="664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auto"/>
            <w:vAlign w:val="center"/>
          </w:tcPr>
          <w:p w14:paraId="60364D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8"/>
                <w:szCs w:val="28"/>
                <w:lang w:val="en-US" w:eastAsia="zh-CN" w:bidi="ar"/>
              </w:rPr>
              <w:t>北京市、天津市、河北省、山东省、江苏省、上海市、浙江省、福建省、广东省、海南省</w:t>
            </w:r>
          </w:p>
        </w:tc>
      </w:tr>
      <w:tr w14:paraId="3696CD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1" w:hRule="atLeast"/>
        </w:trPr>
        <w:tc>
          <w:tcPr>
            <w:tcW w:w="2113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auto"/>
            <w:vAlign w:val="center"/>
          </w:tcPr>
          <w:p w14:paraId="027C38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8"/>
                <w:szCs w:val="28"/>
                <w:lang w:val="en-US" w:eastAsia="zh-CN" w:bidi="ar"/>
              </w:rPr>
              <w:t>西部赛区</w:t>
            </w:r>
          </w:p>
        </w:tc>
        <w:tc>
          <w:tcPr>
            <w:tcW w:w="664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auto"/>
            <w:vAlign w:val="center"/>
          </w:tcPr>
          <w:p w14:paraId="48DFAA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8"/>
                <w:szCs w:val="28"/>
                <w:lang w:val="en-US" w:eastAsia="zh-CN" w:bidi="ar"/>
              </w:rPr>
              <w:t>重庆市、四川省、广西壮族自治区、贵州省、云南省、陕西省、甘肃省、宁夏回族自治区、新疆维吾尔自治区、青海省、西藏自治区</w:t>
            </w:r>
          </w:p>
        </w:tc>
      </w:tr>
    </w:tbl>
    <w:p w14:paraId="6F3CBC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 w14:paraId="0CF15D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四、赛题方向</w:t>
      </w:r>
    </w:p>
    <w:p w14:paraId="681191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1、大数据统计分析方向</w:t>
      </w:r>
    </w:p>
    <w:p w14:paraId="2FC477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涉及内容包含：数据的清洗、数据的预测、数据之间的关联分析、综合评价、分类与判别等。</w:t>
      </w:r>
    </w:p>
    <w:p w14:paraId="022725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2、文本或图像分析方向</w:t>
      </w:r>
    </w:p>
    <w:p w14:paraId="52BA7D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涉及内容包含：计算机视觉基础、特征匹配算法。（常用的图像特征提取及匹配算法，如SIFT、SURF、FAST、BRIEF、ORB等）</w:t>
      </w:r>
    </w:p>
    <w:p w14:paraId="5C4756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五、比赛形式</w:t>
      </w:r>
    </w:p>
    <w:p w14:paraId="514797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竞赛题目分为A、B两个题目，每支队伍自由选择A、B赛题的其中一个进行比赛，在规定时间内提交所选赛题的论文、项目源文件。作品由系统评分与专家打分综合计算。</w:t>
      </w:r>
    </w:p>
    <w:p w14:paraId="19241BDD">
      <w:pPr>
        <w:ind w:firstLine="560" w:firstLineChars="200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六、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highlight w:val="none"/>
          <w:lang w:val="en-US" w:eastAsia="zh-CN" w:bidi="ar"/>
        </w:rPr>
        <w:t>其他事项</w:t>
      </w:r>
    </w:p>
    <w:p w14:paraId="29B3A369">
      <w:pPr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 w:bidi="ar"/>
        </w:rPr>
        <w:t>参赛选手应遵守大赛的各项规则和要求，服从大赛组委会的统一安排。如有违反大赛规则的行为，大赛组委会将视情节轻重给予警告、取消参赛资格等处理。</w:t>
      </w:r>
    </w:p>
    <w:p w14:paraId="45199043">
      <w:pPr>
        <w:ind w:firstLine="560" w:firstLineChars="20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 w:bidi="ar"/>
        </w:rPr>
        <w:t>大赛组委会有权根据实际情况对比赛章程进行调整和修改，调整和修改后的章程将在大赛官方网站公布。参赛选手应及时关注大赛官方网站的通知，了解比赛的最新信息。</w:t>
      </w:r>
    </w:p>
    <w:p w14:paraId="545C44C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3238500</wp:posOffset>
            </wp:positionH>
            <wp:positionV relativeFrom="paragraph">
              <wp:posOffset>87630</wp:posOffset>
            </wp:positionV>
            <wp:extent cx="1409700" cy="1409700"/>
            <wp:effectExtent l="0" t="0" r="0" b="0"/>
            <wp:wrapNone/>
            <wp:docPr id="1" name="图片 1" descr="202f34f4f0b4b1cfce62953989bc3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f34f4f0b4b1cfce62953989bc3c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39687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right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“逐越杯”大学生大数据挑战赛组委会</w:t>
      </w:r>
    </w:p>
    <w:p w14:paraId="3D2B9A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right"/>
        <w:textAlignment w:val="auto"/>
        <w:rPr>
          <w:rFonts w:hint="default" w:ascii="宋体" w:hAnsi="宋体" w:eastAsia="宋体" w:cs="宋体"/>
          <w:sz w:val="28"/>
          <w:szCs w:val="28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2025年1月16日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23ECA84"/>
    <w:multiLevelType w:val="singleLevel"/>
    <w:tmpl w:val="B23ECA84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424D8E"/>
    <w:rsid w:val="03353F7D"/>
    <w:rsid w:val="1E536C67"/>
    <w:rsid w:val="295730D7"/>
    <w:rsid w:val="296C5BDD"/>
    <w:rsid w:val="2D545B87"/>
    <w:rsid w:val="34424D8E"/>
    <w:rsid w:val="4AF63E57"/>
    <w:rsid w:val="4C6235A0"/>
    <w:rsid w:val="5F747749"/>
    <w:rsid w:val="7261770B"/>
    <w:rsid w:val="77B0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5">
    <w:name w:val="TableGrid"/>
    <w:autoRedefine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1049</Words>
  <Characters>1100</Characters>
  <Lines>0</Lines>
  <Paragraphs>0</Paragraphs>
  <TotalTime>2</TotalTime>
  <ScaleCrop>false</ScaleCrop>
  <LinksUpToDate>false</LinksUpToDate>
  <CharactersWithSpaces>1100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2025-01-02T02:43:00Z</dcterms:created>
  <dc:creator>月亮梦游了</dc:creator>
  <cp:lastModifiedBy>月亮梦游了</cp:lastModifiedBy>
  <dcterms:modified xsi:type="dcterms:W3CDTF">2025-01-17T03:17:00Z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07F85C1834334F409D6097490A973A9F_13</vt:lpwstr>
  </property>
  <property fmtid="{D5CDD505-2E9C-101B-9397-08002B2CF9AE}" pid="4" name="KSOTemplateDocerSaveRecord">
    <vt:lpwstr>eyJoZGlkIjoiZGMwMTYwMjZkY2ZlZTRiN2NjODRkMTUyNmIyM2ZiOGUiLCJ1c2VySWQiOiI4NTE3ODU2OTEifQ==</vt:lpwstr>
  </property>
</Properties>
</file>