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B3607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“智电先锋”大学生电气工程实践创新大赛</w:t>
      </w:r>
    </w:p>
    <w:p w14:paraId="40A14BCD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</w:p>
    <w:p w14:paraId="543D6B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/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cs="宋体"/>
          <w:snapToGrid w:val="0"/>
          <w:color w:val="000000" w:themeColor="text1"/>
          <w:spacing w:val="-2"/>
          <w:kern w:val="0"/>
          <w:lang w:eastAsia="zh-CN"/>
          <w14:textFill>
            <w14:solidFill>
              <w14:schemeClr w14:val="tx1"/>
            </w14:solidFill>
          </w14:textFill>
        </w:rPr>
        <w:t>“智电先锋”大学生电气工程实践创新大赛</w:t>
      </w: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14:textFill>
            <w14:solidFill>
              <w14:schemeClr w14:val="tx1"/>
            </w14:solidFill>
          </w14:textFill>
        </w:rPr>
        <w:t>通知：</w:t>
      </w:r>
    </w:p>
    <w:p w14:paraId="06000D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为响应国家 “双碳” 战略与新型电力系统建设需求，搭建大学生电气工程领域实践创新与成果展示平台，推动电气工程技术与产业应用深度融合，培养具备工程实践能力和创新思维的高素质人才，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“智电先锋”大学生电气工程实践创新大赛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定于2025年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月举办。现将相关事宜通知如下：</w:t>
      </w:r>
    </w:p>
    <w:p w14:paraId="798200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一、大赛主题</w:t>
      </w:r>
    </w:p>
    <w:p w14:paraId="50B6E7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电驱万物，智造新能</w:t>
      </w:r>
    </w:p>
    <w:p w14:paraId="65952D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二、组织结构</w:t>
      </w:r>
    </w:p>
    <w:p w14:paraId="66449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主办方：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“智电先锋”大学生电气工程实践创新大赛组委会</w:t>
      </w:r>
    </w:p>
    <w:p w14:paraId="29BBB7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三、参赛及作品要求</w:t>
      </w:r>
    </w:p>
    <w:p w14:paraId="369F45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（1）参赛对象</w:t>
      </w:r>
    </w:p>
    <w:p w14:paraId="0C6503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全日制专科生、本科生、研究生（含非全日制），电力行业从业年限不超过 2 年的青年技术团队可参赛；境外高校团队暂不接受报名。</w:t>
      </w:r>
    </w:p>
    <w:p w14:paraId="63F1B2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（2）提交文件要求</w:t>
      </w:r>
    </w:p>
    <w:p w14:paraId="78EECE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技术设计报告（含电路原理图、仿真数据）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（必选）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路演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（必选）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信息统计表（必选）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、专利 / 论文等佐证材料（可选）。</w:t>
      </w:r>
    </w:p>
    <w:p w14:paraId="35EF2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（3）组队及指导教师要求</w:t>
      </w:r>
    </w:p>
    <w:p w14:paraId="66BA37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参赛不限专业，可单人参赛或组队（每队人数≤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人），允许跨校、跨专业组队，证书将标注所有队员及所在院校名称；</w:t>
      </w:r>
    </w:p>
    <w:p w14:paraId="56D7EA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指导教师最多1名，须为高校电气工程专业在职教师或电力企业高级工程师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D16CC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）信息调整说明</w:t>
      </w:r>
    </w:p>
    <w:p w14:paraId="147816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大赛启动后（以官网报名通道关闭时间为准），若因成员毕业、伤病等特殊原因需更换队员或指导教师，需提交书面申请及证明材料至组委会邮箱审核；非特殊情况的信息更改（如替换队员、更换指导教师）不予受理。</w:t>
      </w:r>
    </w:p>
    <w:p w14:paraId="40FEA6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作品合规要求</w:t>
      </w:r>
    </w:p>
    <w:p w14:paraId="6637D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作品需具备实际应用价值，核心技术无知识产权纠纷，涉及高压电路的项目需附安全评估报告；</w:t>
      </w:r>
    </w:p>
    <w:p w14:paraId="66953E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严禁抄袭设计方案、伪造测试数据、虚报研发进度，违规者将被取消参赛资格并纳入赛事诚信档案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B286FE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四、项目类别</w:t>
      </w:r>
    </w:p>
    <w:p w14:paraId="19ABC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电力系统优化类：智能电网调度算法、微电网能量管理系统、配电网络重构方案等；</w:t>
      </w:r>
    </w:p>
    <w:p w14:paraId="4C38E8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电气设备创新类：新型电机设计、智能断路器研发、高效变压器改造等；</w:t>
      </w:r>
    </w:p>
    <w:p w14:paraId="6F84BC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新能源并网技术类：光伏 / 风电并网控制策略、储能系统能量管理、微网协调控制技术等；</w:t>
      </w:r>
    </w:p>
    <w:p w14:paraId="010EAE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电气自动化应用类：工业生产线电气控制系统、智能楼宇配电自动化方案、农业电气自动化设备等。</w:t>
      </w:r>
    </w:p>
    <w:p w14:paraId="5DAC5CE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五、竞赛形式</w:t>
      </w:r>
    </w:p>
    <w:p w14:paraId="1E1446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）分区预选赛</w:t>
      </w:r>
    </w:p>
    <w:p w14:paraId="58641A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参赛团队按所属区域提交材料，专家通过线上评审（重点评估设计创新性、结构合理性、可行性）；</w:t>
      </w:r>
    </w:p>
    <w:p w14:paraId="139F40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本轮淘汰40%，按得分评选分区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一等奖（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10%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、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二等奖（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20%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、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三等奖（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30%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zh-CN"/>
        </w:rPr>
        <w:t>，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仅分区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一等奖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晋级全国总决赛；</w:t>
      </w:r>
    </w:p>
    <w:p w14:paraId="0410BAC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76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赛区划分</w:t>
      </w:r>
    </w:p>
    <w:tbl>
      <w:tblPr>
        <w:tblStyle w:val="3"/>
        <w:tblW w:w="9360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950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东北赛区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黑龙江省、吉林省、辽宁省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华北赛区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北京市、天津市、河北省、山西省、内蒙古自治区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华东赛区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上海市、江苏省、浙江省、安徽省、福建省、江西省、山东省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华南赛区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广东省、广西壮族自治区、海南省</w:t>
            </w:r>
          </w:p>
        </w:tc>
      </w:tr>
      <w:tr w14:paraId="1517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6673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华中赛区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DDA9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河南省、湖北省、湖南省</w:t>
            </w:r>
          </w:p>
        </w:tc>
      </w:tr>
      <w:tr w14:paraId="3FF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FA7D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西北赛区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C6E8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陕西省、甘肃省、青海省、宁夏回族自治区、新疆维吾尔自治区</w:t>
            </w:r>
          </w:p>
        </w:tc>
      </w:tr>
      <w:tr w14:paraId="4B89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AC4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西南赛区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6DDD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重庆市、四川省、贵州省、云南省、西藏自治区</w:t>
            </w:r>
          </w:p>
        </w:tc>
      </w:tr>
    </w:tbl>
    <w:p w14:paraId="5874B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</w:p>
    <w:p w14:paraId="6CC1F4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）全国总决赛</w:t>
      </w:r>
    </w:p>
    <w:p w14:paraId="1DE619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晋级团队</w:t>
      </w:r>
      <w:r>
        <w:rPr>
          <w:spacing w:val="-1"/>
        </w:rPr>
        <w:t>参赛者须通过现场</w:t>
      </w:r>
      <w:r>
        <w:rPr>
          <w:rFonts w:hint="eastAsia"/>
          <w:spacing w:val="-1"/>
          <w:lang w:val="en-US" w:eastAsia="zh-CN"/>
        </w:rPr>
        <w:t>/线上</w:t>
      </w:r>
      <w:r>
        <w:rPr>
          <w:spacing w:val="-1"/>
        </w:rPr>
        <w:t>路演汇报的形式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，</w:t>
      </w:r>
      <w:r>
        <w:rPr>
          <w:spacing w:val="-1"/>
        </w:rPr>
        <w:t>全方位呈现作品实现过程及最终作品，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评审维度包括：电气性能测试（如设备运行稳定性、能耗指标、电压电流控制精度）、安全合规性（符合电气行业标准及安全规范情况）、答辩表现（技术阐述清晰度、创新点提炼准确性、问题回应专业性）；</w:t>
      </w:r>
    </w:p>
    <w:p w14:paraId="0A5B6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按综合得分评选全国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一等奖（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20%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、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二等奖（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30%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、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三等奖（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50%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。</w:t>
      </w:r>
    </w:p>
    <w:p w14:paraId="05FEB1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六、竞赛时间</w:t>
      </w:r>
    </w:p>
    <w:p w14:paraId="2AFED6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分区预选赛：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9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10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日-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9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月20日提交材料，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9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25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日公布结果；</w:t>
      </w:r>
    </w:p>
    <w:p w14:paraId="298EA3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全国总决赛：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10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月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上旬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；</w:t>
      </w:r>
    </w:p>
    <w:p w14:paraId="2EAA63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1"/>
          <w:kern w:val="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公布全国总决赛结果</w:t>
      </w:r>
      <w:r>
        <w:rPr>
          <w:rFonts w:hint="eastAsia" w:cs="宋体"/>
          <w:snapToGrid w:val="0"/>
          <w:color w:val="000000"/>
          <w:spacing w:val="-1"/>
          <w:kern w:val="0"/>
          <w:lang w:eastAsia="zh-CN"/>
        </w:rPr>
        <w:t>：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10月15日</w:t>
      </w:r>
    </w:p>
    <w:p w14:paraId="05FB73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奖项发放：</w:t>
      </w:r>
      <w:r>
        <w:rPr>
          <w:rFonts w:hint="eastAsia" w:cs="宋体"/>
          <w:snapToGrid w:val="0"/>
          <w:color w:val="000000"/>
          <w:spacing w:val="-1"/>
          <w:kern w:val="0"/>
          <w:lang w:val="en-US" w:eastAsia="zh-CN"/>
        </w:rPr>
        <w:t>10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月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zh-CN"/>
        </w:rPr>
        <w:t>下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en-US"/>
        </w:rPr>
        <w:t>旬发放电子版证书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lang w:eastAsia="zh-CN"/>
        </w:rPr>
        <w:t>。</w:t>
      </w:r>
    </w:p>
    <w:p w14:paraId="1C43165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、奖励办法</w:t>
      </w:r>
    </w:p>
    <w:p w14:paraId="4F25F16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研发支持：组委会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组织投资人、评审专家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筛选 15 项具备产业化落地前景的优秀项目纳入重点培育计划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具体实施细则将由专人向项目负责人同步。</w:t>
      </w:r>
    </w:p>
    <w:p w14:paraId="4C16A3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指导教师奖励：全国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一等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奖团队的指导教师授予“优秀指导教师”称号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及荣誉证书。</w:t>
      </w:r>
    </w:p>
    <w:p w14:paraId="0D2730D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76" w:firstLineChars="200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val="en-US" w:eastAsia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CEDFF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76" w:firstLineChars="200"/>
        <w:jc w:val="right"/>
        <w:textAlignment w:val="baseline"/>
        <w:rPr>
          <w:rFonts w:hint="eastAsia" w:eastAsia="宋体"/>
          <w:snapToGrid w:val="0"/>
          <w:color w:val="000000" w:themeColor="text1"/>
          <w:spacing w:val="-1"/>
          <w:kern w:val="0"/>
          <w:lang w:val="en-US" w:eastAsia="zh-CN"/>
          <w14:textFill>
            <w14:solidFill>
              <w14:schemeClr w14:val="tx1"/>
            </w14:solidFill>
          </w14:textFill>
        </w:rPr>
      </w:pPr>
    </w:p>
    <w:p w14:paraId="3F963F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76" w:firstLineChars="200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snapToGrid w:val="0"/>
          <w:color w:val="000000" w:themeColor="text1"/>
          <w:spacing w:val="-1"/>
          <w:kern w:val="0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132080</wp:posOffset>
            </wp:positionV>
            <wp:extent cx="1409700" cy="1409700"/>
            <wp:effectExtent l="0" t="0" r="0" b="0"/>
            <wp:wrapNone/>
            <wp:docPr id="1" name="图片 1" descr="智电先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智电先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261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76" w:firstLineChars="200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val="en-US" w:eastAsia="en-US"/>
          <w14:textFill>
            <w14:solidFill>
              <w14:schemeClr w14:val="tx1"/>
            </w14:solidFill>
          </w14:textFill>
        </w:rPr>
      </w:pPr>
    </w:p>
    <w:p w14:paraId="61A8FB4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76" w:firstLineChars="200"/>
        <w:jc w:val="right"/>
        <w:textAlignment w:val="baseline"/>
        <w:rPr>
          <w:rFonts w:hint="eastAsia" w:eastAsia="宋体"/>
          <w:snapToGrid w:val="0"/>
          <w:color w:val="000000" w:themeColor="text1"/>
          <w:spacing w:val="-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pacing w:val="-1"/>
          <w:kern w:val="0"/>
          <w:lang w:val="en-US" w:eastAsia="en-US"/>
          <w14:textFill>
            <w14:solidFill>
              <w14:schemeClr w14:val="tx1"/>
            </w14:solidFill>
          </w14:textFill>
        </w:rPr>
        <w:t>“智电先锋”大学生电气工程实践创新大赛</w:t>
      </w:r>
      <w:r>
        <w:rPr>
          <w:rFonts w:hint="eastAsia"/>
          <w:snapToGrid w:val="0"/>
          <w:color w:val="000000" w:themeColor="text1"/>
          <w:spacing w:val="-1"/>
          <w:kern w:val="0"/>
          <w:lang w:val="en-US" w:eastAsia="zh-CN"/>
          <w14:textFill>
            <w14:solidFill>
              <w14:schemeClr w14:val="tx1"/>
            </w14:solidFill>
          </w14:textFill>
        </w:rPr>
        <w:t>组委会</w:t>
      </w:r>
    </w:p>
    <w:p w14:paraId="2AC628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76" w:firstLineChars="200"/>
        <w:jc w:val="right"/>
        <w:textAlignment w:val="baseline"/>
        <w:rPr>
          <w:rFonts w:hint="eastAsia"/>
          <w:snapToGrid w:val="0"/>
          <w:color w:val="000000" w:themeColor="text1"/>
          <w:spacing w:val="-1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spacing w:val="-1"/>
          <w:kern w:val="0"/>
          <w:lang w:val="en-US" w:eastAsia="en-US"/>
          <w14:textFill>
            <w14:solidFill>
              <w14:schemeClr w14:val="tx1"/>
            </w14:solidFill>
          </w14:textFill>
        </w:rPr>
        <w:t>2025年</w:t>
      </w:r>
      <w:r>
        <w:rPr>
          <w:rFonts w:hint="eastAsia"/>
          <w:snapToGrid w:val="0"/>
          <w:color w:val="000000" w:themeColor="text1"/>
          <w:spacing w:val="-1"/>
          <w:kern w:val="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snapToGrid w:val="0"/>
          <w:color w:val="000000" w:themeColor="text1"/>
          <w:spacing w:val="-1"/>
          <w:kern w:val="0"/>
          <w:lang w:val="en-US" w:eastAsia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snapToGrid w:val="0"/>
          <w:color w:val="000000" w:themeColor="text1"/>
          <w:spacing w:val="-1"/>
          <w:kern w:val="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snapToGrid w:val="0"/>
          <w:color w:val="000000" w:themeColor="text1"/>
          <w:spacing w:val="-1"/>
          <w:kern w:val="0"/>
          <w:lang w:val="en-US" w:eastAsia="en-US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52DD8"/>
    <w:rsid w:val="01056CFF"/>
    <w:rsid w:val="09E52DD8"/>
    <w:rsid w:val="09ED2E9B"/>
    <w:rsid w:val="0CB97F98"/>
    <w:rsid w:val="115E7EBC"/>
    <w:rsid w:val="13CA1B57"/>
    <w:rsid w:val="1462547B"/>
    <w:rsid w:val="17471E44"/>
    <w:rsid w:val="1D482603"/>
    <w:rsid w:val="270D636C"/>
    <w:rsid w:val="32FB17E4"/>
    <w:rsid w:val="454113CA"/>
    <w:rsid w:val="46B70A59"/>
    <w:rsid w:val="47813407"/>
    <w:rsid w:val="50874B8A"/>
    <w:rsid w:val="5D5E759F"/>
    <w:rsid w:val="6BE648F5"/>
    <w:rsid w:val="6C6A2A8B"/>
    <w:rsid w:val="72FB1D62"/>
    <w:rsid w:val="75F55735"/>
    <w:rsid w:val="79C1228D"/>
    <w:rsid w:val="7A944B12"/>
    <w:rsid w:val="7D9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1582</Words>
  <Characters>1614</Characters>
  <Lines>0</Lines>
  <Paragraphs>0</Paragraphs>
  <TotalTime>11</TotalTime>
  <ScaleCrop>false</ScaleCrop>
  <LinksUpToDate>false</LinksUpToDate>
  <CharactersWithSpaces>1624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2025-08-07T02:57:00Z</dcterms:created>
  <dc:creator>贾祎飞</dc:creator>
  <cp:lastModifiedBy>无</cp:lastModifiedBy>
  <dcterms:modified xsi:type="dcterms:W3CDTF">2025-09-11T06:08:52Z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7EB0C50523D243238750E59947F25A23_13</vt:lpwstr>
  </property>
  <property fmtid="{D5CDD505-2E9C-101B-9397-08002B2CF9AE}" pid="4" name="KSOTemplateDocerSaveRecord">
    <vt:lpwstr>eyJoZGlkIjoiZDI5MGM5Y2ZjZDcyODkzYjNlMzNlYzVkOTUzMDU0NDMiLCJ1c2VySWQiOiI4MDg0Mjg4MjkifQ==</vt:lpwstr>
  </property>
</Properties>
</file>